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303</w:t>
      </w:r>
    </w:p>
    <w:p>
      <w:r>
        <w:t>Bundesgericht (BGE), 2013-06-05, DE</w:t>
      </w:r>
    </w:p>
    <w:p>
      <w:r>
        <w:rPr>
          <w:b/>
        </w:rPr>
        <w:t xml:space="preserve">Quelle: </w:t>
      </w:r>
      <w:r>
        <w:t>https://mcp.opencaselaw.ch/entscheid/bge_139 II 303</w:t>
      </w:r>
    </w:p>
    <w:p>
      <w:r>
        <w:t>FR: ATF 139 II 303</w:t>
      </w:r>
    </w:p>
    <w:p>
      <w:r>
        <w:t>IT: DTF 139 II 303</w:t>
      </w:r>
    </w:p>
    <w:p>
      <w:pPr>
        <w:pStyle w:val="Heading2"/>
      </w:pPr>
      <w:r>
        <w:t>Regeste</w:t>
      </w:r>
    </w:p>
    <w:p>
      <w:r>
        <w:t>Regeste Art. 141 Abs. 1 BV, Art. 59a, 62 BPR; Fristenlauf für das fakultative Referendum, Stimmrechtsbescheinigung. Die Referendumsfrist von 100 Tagen beginnt mit der Veröffentlichung des Erlasses im Bundesblatt. Es besteht keine verbindliche Regel, dass Referendumsfristen immer erst elf Tage nach dem Beschluss der eidgenössischen Räte beginnen. Die amtliche Publikation im ersten möglichen Zeitpunkt, vier Tage nach der Beschlussfassung, ist angesichts der Dringlichkeit der Vorlage nicht zu beanstanden (E. 5.2). Das Referendum muss mit der nötigen Anzahl Unterschriften samt Stimmrechtsbescheinigung innerhalb der Referendumsfrist bei der Bundeskanzlei eintreffen (E. 7.2). Die Verantwortung für die rechtzeitige Einholung der Stimmrechtsbescheinigungen obliegt den Urhebern des Referendums. Diese müssen bei ihrer Planung berücksichtigen, dass Ablaufstörungen im Bescheinigungsverfahren vorkommen können (E. 7.5). Bei Einreichung zur Beglaubigung einer grossen Zahl von Unterschriften am 97. Tag der Referendumsfrist besteht keine Gewähr, dass die Unterschriften noch vor Ablauf der Referendumsfrist zurückgegeben werden können. Die Bundeskanzlei hat die verspätet eingereichten Unterschriften zu Recht als ungültig bezeichnet (E. 8).</w:t>
      </w:r>
    </w:p>
    <w:p>
      <w:pPr>
        <w:pStyle w:val="Heading2"/>
      </w:pPr>
      <w:r>
        <w:t>Erwägungen</w:t>
      </w:r>
    </w:p>
    <w:p>
      <w:r>
        <w:rPr>
          <w:b/>
        </w:rPr>
        <w:t>E. 5.1</w:t>
      </w:r>
    </w:p>
    <w:p>
      <w:r>
        <w:t>Die Beschwerdeführer machen zunächst geltend, die Bundeskanzlei habe die Bundesbeschlüsse vom 15. Juni 2012 über die Staatsverträge betreffend die Steuerabkommen im Hinblick auf den Lauf der Referendumsfrist nicht gleich behandelt wie die am selben Tag beschlossene Revision des Raumplanungsgesetzes. Die Bundesbeschlüsse über die Steuerabkommen seien im Bundesblatt vom 19. Juni 2012 (BBl 2012 5823, 5825, 5827), die Änderungen des Raumplanungsgesetzes hingegen erst am 26. Juni 2012 (BBl 2012 5987) publiziert worden. Dies habe dazu geführt, dass dem Referendumskomitee gegen die Änderungen des Raumplanungsgesetzes ohne objektiven Grund 7 Tage mehr zur Verfügung standen, um das Referendum zu organisieren. Wäre für die Referenden gegen die Staatsverträge dieselbe Vorbereitungszeit gewährt worden, so wären diese nach Auffassung der Beschwerdeführer zustande gekommen.</w:t>
      </w:r>
    </w:p>
    <w:p>
      <w:r>
        <w:rPr>
          <w:b/>
        </w:rPr>
        <w:t>E. 5.2</w:t>
      </w:r>
    </w:p>
    <w:p>
      <w:r>
        <w:t>Das Bundesgericht hat sich mit der Frage des Beginns der Referendumsfrist bereits im Urteil 1C_609/2012 vom 14. Dezember 2012 E. 4 betreffend den Staatsvertrag mit Österreich befasst. Danach besteht keine verbindliche Regel, wonach Referendumsfristen immer erst zehn Tage nach der Beschlussfassung durch die Eidgenössischen Räte angesetzt würden. Hingegen bestimmt Art. 1 Abs. 4 lit. b der Organisationsverordnung für die Bundeskanzlei vom 29. Oktober 2008 (OV-BK; SR 172.210.10) , dass die Rechtstexte und die übrigen nach der Publikationsgesetzgebung zu veröffentlichenden Texte so schnell wie möglich und in der gebotenen Qualität veröffentlicht werden. Die Bundeskanzlei verfügt bei der Bestimmung des Zeitpunkts der Publikation über ein gewisses Ermessen. Es ist hier zu prüfen, ob dieses pflichtgemäss ausgeübt wurde, das heisst ob sachliche Gründe für die Wahl eines im Vergleich BGE 139 II 303 S. 307 zur Revision des RPG (SR 700) früheren Publikationszeitpunkts bestanden. Für die Publikation der Steuerabkommen war eine gewisse Dringlichkeit gegeben, um über die Notwendigkeit einer Volksabstimmung möglichst rasch Klarheit zu erlangen. Nach den Ausführungen der Bundeskanzlei musste die Unterschriftensammlung so angesetzt werden, dass die Referendumsabstimmung im November 2012 hätte durchgeführt werden können und das Inkrafttreten des Staatsvertrags auf den 1. Januar 2013 möglich gewesen wäre. Das Abkommen bestimmt in Art. 43 (BBl 2012 5188) zum Inkrafttreten: "Jeder Vertragsstaat notifiziert dem anderen Vertragsstaat auf diplomatischem Weg, dass die innerstaatlichen gesetzlichen Erfordernisse für das Inkrafttreten dieses Abkommens erfüllt sind. Das Abkommen tritt am 1. Januar des dem Eingang der späteren dieser Notifikationen folgenden Kalenderjahres in Kraft." Aus dem Wortlaut dieser Bestimmung ergibt sich nicht, dass die Parteien des Staatsvertrags verbindlich ein Inkrafttreten auf den 1. Januar 2013 vereinbart hätten. Indessen ist zu beachten, dass die im Anhang I zum Abkommen enthaltenen Formeln zur Berechnungsmethode für die Einmalzahlung nach Art. 9 Abs. 2 des Abkommens auf eine Übergangsfrist von zwei Jahren ausgerichtet sind, welche am 31. Dezember 2010 (K 8) beginnt und am 31. Dezember 2012 (K 10) endet. Daraus folgt, dass eine spätere Inkraftsetzung des Staatsvertrags eine Vertragsänderung vorausgesetzt hätte. Vor diesem Hintergrund behandelten die Eidgenössischen Räte die Genehmigung der Abkommen im beschleunigten Verfahren nach Art. 85 Abs. 2 des Parlamentsgesetzes (SR 171.10). Unter den beschriebenen Umständen ist nicht zu beanstanden, dass die Bundeskanzlei den Bundesbeschluss über die Abkommen im ersten möglichen Zeitpunkt im Bundesblatt veröffentlichte. Die mögliche Volksabstimmung war wegen der Dringlichkeit auf den 25. November 2012 vorgesehen und es musste genügend Zeit für deren Vorbereitung eingeplant werden. Es lagen damit im Unterschied zur Änderung des Raumplanungsgesetzes namhafte Gründe vor, die Referendumsvorlage sehr rasch zu publizieren. Die Bundeskanzlei machte das Publikationsdatum des 19. Juni 2012 am 15. Juni 2012 vorweg mit einer Medienmitteilung bekannt, was den interessierten Kreisen erlaubte, die Organisation des Referendums darauf auszurichten. Im Übrigen wird das Bundesblatt auch über das Internet verbreitet, was allfällige Nachteile wegen postalischen oder BGE 139 II 303 S. 308 anderen Verzögerungen bei der Zustellung mindert. Schliesslich handelt es sich beim gewählten beschleunigten Vorgehen nicht um einen Einzelfall, wie der Hinweis der Bundeskanzlei auf den Fristenlauf beim Zinsbesteuerungsgesetz belegt (Bundesbeschluss vom 17. Dezember 2004 über die Genehmigung und die Umsetzung der bilateralen Abkommen zwischen der Schweiz und der EG über die Zinsbesteuerung, publ. im Bundesblatt vom 21. Dezember 2004; s. BBl 2004 7185).</w:t>
      </w:r>
    </w:p>
    <w:p>
      <w:r>
        <w:rPr>
          <w:b/>
        </w:rPr>
        <w:t>E. 5.3</w:t>
      </w:r>
    </w:p>
    <w:p>
      <w:r>
        <w:t>Das Vorgehen der Bundeskanzlei bei der Ansetzung der Referendumsfrist war somit durch sachliche Gründe gerechtfertigt und beruht nicht auf einer ungerechtfertigten Ungleichbehandlung der Urheber des Referendums gegen die Staatsverträge.</w:t>
      </w:r>
    </w:p>
    <w:p>
      <w:r>
        <w:rPr>
          <w:b/>
        </w:rPr>
        <w:t>E. 6</w:t>
      </w:r>
    </w:p>
    <w:p>
      <w:r>
        <w:t>Die Beschwerdeführer vertreten die Auffassung, das Zustandekommen von Referenden und Volksinitiativen hänge vermehrt von willkürlichen Faktoren ab, welche die federführenden Referendumskomitees nicht beeinflussen könnten. Damit hätten es Dritte in der Hand, über Zustandekommen oder Scheitern solcher Vorstösse zu entscheiden. Die Beschwerdeführer stützen ihre Ausführungen auf folgende Sachverhalte und Behauptungen (angefochtener Entscheid lit. L, in BBl 2012 8578 ff.): Unter Berücksichtigung der am 1. Oktober 2012 nachgereichten und von der Bundeskanzlei als verspätet bezeichneten Unterschriften habe das Referendum zum Abgeltungssteuerabkommen mit dem Vereinigten Königreich total 50'172 gültige Unterschriften auf sich vereinigt, für die das Stimmrecht während der gesetzlichen Sammelfrist bescheinigt worden sei. 148 Gemeinden hätten bescheinigte Unterschriften am 24.-26. September per B-Post ans Referendumskomitee zurückgesandt; diese Sendungen seien dem Komitee am 28. und 29. September sowie am 1. Oktober 2012 zugekommen. Eine Rücksendung per A-Post oder ein Hinweis der Amtsstelle ans Referendumskomitee, die Unterschriften seien abholbereit, hätte das Referendum zustande kommen lassen. Die Staatskanzlei Genf habe mit Pressemitteilung vom 5. Oktober 2012 selber eingeräumt, 4200 rücksendebereit bescheinigte Unterschriften für die drei parallel laufenden Referenden versehentlich als B-Post frankiert zu haben. Pro Referendum seien so um die 1400 Unterschriften verspätet zum Referendumskomitee zurückgekommen. 198 Gemeinden hätten die Stimmrechtsbescheinigung während der Sammelfrist ausgestellt, aber erst nach dem 27. September 2012 retourniert, und die Post BGE 139 II 303 S. 309 habe dem Referendumskomitee Briefe von weiteren sechs Gemeinden, obwohl für A-Post frankiert, erst nach dem 27. September 2012 zugestellt. Für das Referendum gegen das Steuerabkommen mit dem Vereinigten Königreich seien am 27. September 2012 noch 4722 Unterschriften bei den Gemeinden gewesen, welche bei ihnen am 19., 24. und 25. September 2012 mindestens per A-Post eingegangen seien. Ein Grossteil davon sei rechtzeitig erledigt und retourniert worden; vom verbleibenden Teil seien manche am 1. Oktober 2012 der Bundeskanzlei nachgereicht worden, der Rest (pro Referendum 2000-3000 Unterschriften) sei noch später ans Referendumskomitee gelangt. Die mit der Einholung der Stimmrechtsbescheinigungen betraute Organisation habe gegenüber den Gemeinden in Begleitbriefen auf die Dringlichkeit jeweils doppelt aufmerksam gemacht. Eine Stadt habe dem Referendumskomitee eine Gesamtbescheinigung am 2. Oktober 2012 retourniert, welche bereits am 23. Juli 2012 ausgestellt worden sei. Möglicherweise habe die vorgezogene Publikation der drei Abkommen im Vergleich mit dem Referendum gegen das Raumplanungsgesetz zu Fehlschlüssen über die Dringlichkeit der Stimmrechtsbescheinigungen geführt. Diese Vorgänge hätten insgesamt bewirkt, dass der politische Wille von über 50'000 stimmberechtigten Unterzeichnenden nicht verfassungsgemäss respektiert worden sei.</w:t>
      </w:r>
    </w:p>
    <w:p>
      <w:r>
        <w:rPr>
          <w:b/>
        </w:rPr>
        <w:t>E. 7.1</w:t>
      </w:r>
    </w:p>
    <w:p>
      <w:r>
        <w:t>Die politischen Rechte sind in Art. 34 BV unter dem Kapitel der Grundrechte gewährleistet. Sie umfassen unter anderem das Recht, ein Referendum zu ergreifen. Die Ausübung des Referendumsrechts auf Bundesebene ist in Art. 140 f. BV und im Bundesgesetz vom 17. Dezember 1976 über die politischen Rechte (BPR; SR 161.1) geregelt.</w:t>
      </w:r>
    </w:p>
    <w:p>
      <w:r>
        <w:rPr>
          <w:b/>
        </w:rPr>
        <w:t>E. 7.2</w:t>
      </w:r>
    </w:p>
    <w:p>
      <w:r>
        <w:t>Die Bundesverfassung bindet die Volksabstimmung über Vorlagen des fakultativen Referendums an die Voraussetzung, dass innert 100 Tagen 50'000 Stimmberechtigte ein entsprechendes Begehren unterzeichnet haben ( Art. 141 Abs. 1 BV ). Nach Art. 59a BPR muss das Referendum mit der nötigen Anzahl Unterschriften samt Stimmrechtsbescheinigung innerhalb der Referendumsfrist bei der Bundeskanzlei eintreffen. Unterschriften auf Referendumslisten, die nach Ablauf der Referendumsfrist eingereicht worden sind, sind ungültig ( Art. 66 Abs. 2 lit. c BPR ). Für die Einreichung von Volksinitiativen gelten dieselben Grundsätze (vgl. BGE 131 II 449 E. 3.2 S. 453 f.). BGE 139 II 303 S. 310 Mit Art. 59a BPR hat der Gesetzgeber präzisiert, dass die bescheinigten Unterschriften am letzten Tag der Referendumsfrist bei der Bundeskanzlei eintreffen müssen. In der Botschaft vom 1. September 1993 zu einer Teiländerung des BPR (BBl 1993 III 491) wird ausgeführt: "Künftig wird das Datum des Poststempels [....] nicht mehr genügen. Im weiteren hat eine solche Regelung den Vorteil, dass Unklarheiten (verlorene Postsendungen, falscher Poststempel - wie beim NEAT-Referendum ebenfalls entdeckt) beseitigt werden. Die Referendumskomitees werden in ihren Rechten nicht geschmälert, weil die Referendumsfrist im Gegenzug um zehn auf 100 Tage verlängert wird." Die genannten Regeln beruhen auf der Annahme, dass die zur Stimmrechtsbescheinigung zuständigen Behörden die Unterschriften rechtzeitig vor Ablauf der Referendumsfrist erhalten und die Amtsstellen die beglaubigten Unterschriftenlisten den Absendern unverzüglich zurückgeben ( Art. 62 Abs. 1 und 2 BPR ).</w:t>
      </w:r>
    </w:p>
    <w:p>
      <w:r>
        <w:rPr>
          <w:b/>
        </w:rPr>
        <w:t>E. 7.3</w:t>
      </w:r>
    </w:p>
    <w:p>
      <w:r>
        <w:t>Gestützt auf die Art. 59a und 66 Abs. 2 lit. c BPR hat die Bundeskanzlei sämtliche 2823 Unterschriften, die bei ihr nach dem 27. September 2012 zum Referendum gegen den Staatsvertrag mit dem Vereinigten Königreich eingereicht wurden, entgegengenommen und für ungültig erklärt. Von diesen Unterschriften waren 8 ungenügend bescheinigt, 4 nicht handschriftlich und 2 mehrfach unterzeichnet. 2809 Unterschriften werden in Tabelle 2 zum angefochtenen Entscheid als verbleibende ungültige Unterschriften ausgewiesen, da sie erst am 1. Oktober 2012 verspätet bei der Bundeskanzlei eingereicht worden seien. Nach Auffassung der Beschwerdeführer ist das Referendum mit 50'172 Unterschriften zustande gekommen, wenn die strittigen 2809 Unterschriften zu den von der Bundeskanzlei als gültig anerkannten 47'363 Unterschriften, hinzugezählt werden. Sie berufen sich auf den Umstand, dass sie die strittigen 2809 Unterschriften am letzten Tag der Referendumsfrist (27. September 2012) bei der Bundeskanzlei hätten einreichen können, wenn ihnen die beglaubigten Listen von den zuständigen Stellen unverzüglich zurückgegeben worden wären. Die Bundeskanzlei hält dieser Argumentation entgegen, das Gesetz erlaube ihr nicht, die verspätet eingereichten Unterschriften für gültig zu erklären, da dies auf eine Verlängerung der verfassungsmässigen Referendumsfrist hinausliefe.</w:t>
      </w:r>
    </w:p>
    <w:p>
      <w:r>
        <w:rPr>
          <w:b/>
        </w:rPr>
        <w:t>E. 7.4</w:t>
      </w:r>
    </w:p>
    <w:p>
      <w:r>
        <w:t>Die Stimmrechtsbescheinigung wird in Art. 62 BPR näher geregelt. Nach dessen Abs. 1 sind die Unterschriftenlisten rechtzeitig BGE 139 II 303 S. 311 (suffisamment tôt, tempestivamente) vor Ablauf der Referendumsfrist der Amtsstelle zuzustellen, die nach kantonalem Recht für die Stimmrechtsbescheinigung zuständig ist. Die Amtsstelle bescheinigt, dass die Unterzeichner in der auf der Unterschriftenliste bezeichneten Gemeinde in eidgenössischen Angelegenheiten stimmberechtigt sind, und sie gibt die Listen unverzüglich (sans retard, senza indugio) den Absendern zurück ( Art. 62 Abs. 2 BPR ). Mit der Bundeskanzlei ist davon auszugehen, dass der Bundesgesetzgeber die Ausstellung der Stimmrechtsbescheinigungen bewusst keiner genauen Frist unterworfen hat. Mit der Formulierung, die bescheinigten Unterschriftenlisten seien unverzüglich den Absendern zurückzugeben ( Art. 62 Abs. 2 BPR ), wurde dem Umstand Rechnung getragen, dass die Menge und die Dringlichkeit anfallender Stimmrechtsbescheinigungen je nach Amtsstelle stark variieren kann. Ein langjähriger Erfahrungswert besagt nach den Angaben der Bundeskanzlei, dass eine geübte Person pro Tag ca. 300 bis höchstens 350 Stimmrechtsbescheinigungen ausstellen kann (vgl. AB 1975 N 1502). Daher hat der Gesetzgeber auch angeordnet, dass die "Unterschriftenlisten rechtzeitig vor Ablauf der Referendumsfrist der Amtsstelle" zuzustellen sind ( Art. 62 Abs. 1 BPR ). Mit dem Ausdruck suffisamment tôt in der französischen Fassung des Gesetzestexts wird noch verstärkt auf die Verantwortung der Urheber des Referendums für die rechtzeitige Zustellung der Unterschriften zur Stimmrechtsbescheinigung hingewiesen. Bereits in der Botschaft zum Bundesgesetz über die politischen Rechte von 1975 führte der Bundesrat aus, die Unterschriften dürften nicht zu knapp vor Ablauf der Fristen zur Bescheinigung eingereicht werden, es sei auf die Leistungsfähigkeit der lokalen Behörden innerhalb der verfügbaren Zeit Rücksicht zu nehmen, und die Unterschriften seien mit Vorteil zeitlich gestaffelt, in Teilsendungen, einzureichen (BBl 1975 I 1345 f.). Diese Grundsätze werden auch im Leitfaden der Bundeskanzlei für Urheberinnen und Urheber eines Referendums betont. Mit der Revision des BPR im Jahre 1996 hat die Obliegenheit der rechtzeitigen Einreichung der Unterschriften zur Beglaubigung noch an Bedeutung gewonnen, da mit dieser Gesetzesänderung die Möglichkeit der nachträglichen Behebung von Bescheinigungsmängeln abgeschafft und gleichzeitig die Referendumsfrist von 90 auf 100 Tage verlängert wurde (Art. 59 in AS 1997 754 im Vergleich zu aArt. 59 in AS 1978 700; dazu BBl 1993 III 490). Mit der Verlängerung der Referendumsfrist sollte den Urhebern von Referenden mehr Spielraum BGE 139 II 303 S. 312 verschafft werden, um die Stimmrechtsbescheinigungen rechtzeitig vor Fristablauf einholen zu können. Beim Erfordernis der rechtzeitigen Einholung der Stimmrechtsbescheinigung ist nach dem Gesagten neben dem Zeitpunkt des Ablaufs der Referendumsfrist auch die Anzahl der zur Bescheinigung eingereichten Unterschriften zu beachten.</w:t>
      </w:r>
    </w:p>
    <w:p>
      <w:r>
        <w:rPr>
          <w:b/>
        </w:rPr>
        <w:t>E. 7.5</w:t>
      </w:r>
    </w:p>
    <w:p>
      <w:r>
        <w:t>Die in Art. 62 Abs. 1 und 2 BPR enthaltene Regelung überträgt den Urhebern eines Referendums die Verantwortung für die rechtzeitige Einholung der Stimmrechtsbescheinigungen und verpflichtet die dazu zuständigen Stellen zur unverzüglichen Rückgabe der bescheinigten Unterschriften an die Absender. Oberstes Ziel ist dabei, möglichst alle eingereichten Unterschriften zu beglaubigen und den Absendern zeitgerecht zurückzugeben, damit die beglaubigten Unterschriften bei der Bundeskanzlei vor Ablauf der Referendumsfrist eingereicht werden können. Die Wahrnehmung der verschiedenen Aufgaben bedarf einer angemessenen Organisation und Planung. Sie kann - wie der vorliegende Fall deutlich zeigt - für die Beteiligten unter Umständen eine grosse Herausforderung darstellen. Probleme bei der Stimmrechtsbescheinigung sind anhand der jeweiligen konkreten Situation zu beurteilen. Hilfreiche Anhaltspunkte und Handlungsanweisungen zur Entschärfung zahlreicher Probleme finden sich im Sinne von Empfehlungen im Leitfaden der Bundeskanzlei für Urheberinnen und Urheber eines Referendums. Die Bundeskanzlei begleitet zudem die Referendumswilligen und die zuständigen Stellen während der Unterschriftensammlung und dem Bescheinigungsverfahren (Angebot von Unterschriftenlisten [ Art. 60a BPR ; Art. 18 VPR , SR 161.11], Vermittlung bei Problemen mit den Gemeinden [vgl. BGE 131 II 449 E. 3.4.2 S. 455], Abgabemöglichkeit bei der Bundeskanzlei am letzten Tag der Referendumsfrist bis Mitternacht etc.). Die Übertragung der Verantwortung für die Unterschriften an die Urheber eines Referendums auch während des Prozesses der Stimmrechtsbescheinigung entspricht dem klaren Willen des Gesetzgebers bei der Änderung des BPR im Jahre 1996 (vgl. Botschaft des Bundesrats vom 1. September 1993 zu einer Teiländerung des BPR, BBl 1993 III 491). Dabei war ihm bewusst, dass im Rahmen des Bescheinigungsverfahrens Ablaufstörungen (wie etwa verlorene Postsendungen oder falsche Poststempel) nicht immer zu vermeiden sind. Um die Rechte der Referendumskomitees nicht zu schmälern, wurde die Referendumsfrist mit dieser Gesetzesänderung um zehn BGE 139 II 303 S. 313 Tage auf 100 Tage verlängert. Daraus folgt, dass die Urheber eines Referendums mit möglichen Ablaufstörungen, die sich im allgemein üblichen Rahmen bewegen, zu rechnen haben. Die Organisation der Unterschriftenbescheinigung und die Planung der Abgabe der Unterschriften bei der Bundeskanzlei ist darauf auszurichten. Anders könnte es sich verhalten, wenn ausserordentliche Ereignisse wie etwa Streiks, Naturkatastrophen oder unlautere Verzögerungen der Amtsstellen bei der Ausstellung der Stimmrechtsbescheinigungen zu einer namhaften Verzögerung der Rückgabe der Unterschriften an die Urheber von Referenden führen sollten.</w:t>
      </w:r>
    </w:p>
    <w:p>
      <w:r>
        <w:rPr>
          <w:b/>
        </w:rPr>
        <w:t>E. 8</w:t>
      </w:r>
    </w:p>
    <w:p>
      <w:r>
        <w:t>Im Hinblick auf die vorliegende Angelegenheit ergibt sich aufgrund der Angaben der Bundeskanzlei, dass die von den Beschwerdeführern geltend gemachten Verzögerungen für die drei Referenden insgesamt 4722 Unterschriften betreffen, die den Gemeinden laut Aussage des Referendumskomitees am 19., 24. und 25. September 2012, also innerhalb der letzten acht Tage vor Ablauf der Referendumsfrist zur Erteilung der Stimmrechtsbescheinigung zugesandt worden waren. Damit stellt sich insbesonFdere die Frage nach der rechtzeitigen Einholung der Stimmrechtsbescheinigungen ( Art. 62 Abs. 1 BPR ).</w:t>
      </w:r>
    </w:p>
    <w:p>
      <w:r>
        <w:rPr>
          <w:b/>
        </w:rPr>
        <w:t>E. 8.1</w:t>
      </w:r>
    </w:p>
    <w:p>
      <w:r>
        <w:t>Im Folgenden ist insbesondere auf die Unterschriftenbeglaubigung im Kanton Genf einzugehen. Allein für diesen Kanton gehen die Beschwerdeführer in Bezug auf das Abkommen mit dem Vereinigten Königreich von rund 1400 Unterschriften aus, die wegen verspäteter Ankunft beim Referendumskomitee von der Bundeskanzlei nicht mehr berücksichtigt worden seien. Nach der Zählung der Bundeskanzlei stammen für das Referendum gegen das Abkommen mit dem Vereinigten Königreich 1232 nicht berücksichtigte Unterschriften aus dem Kanton Genf.</w:t>
      </w:r>
    </w:p>
    <w:p>
      <w:r>
        <w:rPr>
          <w:b/>
        </w:rPr>
        <w:t>E. 8.2</w:t>
      </w:r>
    </w:p>
    <w:p>
      <w:r>
        <w:t>Nach den unbestrittenen Angaben des Staatsrats des Kantons Genf trafen bei der kantonalen Beglaubigungsstelle erst am 97. Tag der 100-tägigen Sammelfrist 3847 Unterschriften für das Referendum gegen die drei Staatsverträge zur Beglaubigung ein. Dabei handelte es sich um fast die Hälfte (48,7 %) aller in Genf für diese Referenden zur Stimmrechtsbescheinigung vorgewiesenen Unterschriften. Die Genfer Behörden ergriffen nach Erhalt der Unterschriften sofort besondere Massnahmen, indem ihre Mitarbeiterinnen und Mitarbeiter zur Vornahme der Bescheinigungen in einem Sondereinsatz am 24. und 25. September 2012 von 7 Uhr bis 22 Uhr BGE 139 II 303 S. 314 arbeiteten. Schliesslich standen am 99. Tag der Referendumsfrist, d.h. am 26. September um 15.15 Uhr, die beglaubigten Unterschriften in Genf zur Rückgabe bereit. Mangels anderer präziser Instruktionen seitens der Urheber des Referendums wurden die beglaubigten Unterschriften per Post zurückgeschickt, wobei die Sendung versehentlich mit B-Post versandt wurde.</w:t>
      </w:r>
    </w:p>
    <w:p>
      <w:r>
        <w:rPr>
          <w:b/>
        </w:rPr>
        <w:t>E. 8.3</w:t>
      </w:r>
    </w:p>
    <w:p>
      <w:r>
        <w:t>Mit der Zustellung zur Stimmrechtsbescheinigung von 3847 Unterschriften am 97. Tag der Referendumsfrist haben die Urheber des Referendums in Genf die Obliegenheit gemäss Art. 62 Abs. 1 BPR zur rechtzeitigen Einreichung der Unterschriften nicht erfüllt. Es handelt sich dabei um eine derart grosse Anzahl Unterschriften, dass es den zuständigen Behörden nur mit einem Sondereinsatz möglich war, die gesetzliche Vorgabe zu erfüllen, wonach die Listen unverzüglich zurückzugeben sind ( Art. 62 Abs. 2 BPR ). Vor dem Hintergrund der Versäumnisse der Urheber des Referendums fällt der Umstand, dass die Rücksendung versehentlich mit B-Post erfolgte, nicht entscheidend ins Gewicht. Es handelt sich dabei um eine Fehldisposition, die sich im Sinne der Ausführungen in E. 7.5 hiervor im allgemein üblichen Rahmen bewegt und von den Urhebern des Referendums hätte eingeplant werden müssen. Hätten die Referendumskomitees die Unterschriften entsprechend den Empfehlungen der Bundeskanzlei zeitlich gestaffelt in kleineren Teilsendungen rechtzeitig (suffisamment tôt) eingereicht, so hätten ein Sondereinsatz der Genfer Beglaubigungsstelle und die nachteiligen Folgen einer versehentlichen Frankatur mit B-Post vermieden werden können. Im Übrigen bestand beim Vorgehen der Urheber des Referendums auch keine Gewähr, dass die bescheinigten Unterschriften selbst bei einer Zustellung mit A-Post noch zeitgerecht beim Referendumskomitee eintreffen würden. Angesichts des von den Urhebern des Referendums geschaffenen zeitlichen Drucks wäre gestützt auf Art. 62 Abs. 1 BPR zu erwarten gewesen, dass sie sich mit der zuständigen Behörde über die Rückgabe der Unterschriften konkret verständigen. Entsprechende Bemühungen, die Unterschriften rechtzeitig vor Ablauf der Referendumsfrist zurückzuerhalten, haben die Referendumskomitees nicht unternommen.</w:t>
      </w:r>
    </w:p>
    <w:p>
      <w:r>
        <w:rPr>
          <w:b/>
        </w:rPr>
        <w:t>E. 8.4</w:t>
      </w:r>
    </w:p>
    <w:p>
      <w:r>
        <w:t>Die Urheber des Referendums haben somit selbst zu vertreten, dass die Bundeskanzlei die verspätet bei ihr eingetroffenen Unterschriften aus dem Kanton Genf nicht mehr berücksichtigen konnte. Die Bundeskanzlei hat die erst am 1. Oktober 2012 bei ihr eingereichten Unterschriften aus dem Kanton Genf zu Recht als ungültig BGE 139 II 303 S. 315 bezeichnet. Somit ist das Referendum gegen das Abkommen mit dem Vereinigten Königreich offensichtlich nicht zustande gekommen. Die den Urhebern des Referendums von Amtsstellen anderer Kantone und Gemeinden mit B-Post zugestellten beglaubigten Unterschriften vermögen daran nichts zu ändern. Deshalb erübrigen sich diesbezüglich weitere Abklärungen. Auch die weiteren Ausführungen der Parteien führen zu keinem anderen Ergebnis, ohne dass auf die Vorbringen im Einzelnen einzugehen wäre. Schliesslich ist auch nicht weiter zu prüfen, wie bei einer Gutheissung der Beschwerden die Durchführung des Referendums hätte gestaltet werden können, nachdem der Staatsvertrag am 1. Januar 2013 in Kraft 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